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>Порядок принятия решений о признании некоммерческих организаций исполнителем общественно полезных услуг, перечень и формы необходимых для этого документов, порядок ведения реестра, установлены постановлением Правительства Российской Федерации от 26.01.2017 № 89 «О реестре некоммерческих организаций - исполнителей общественно полезных услуг».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В соответствии с указанным постановлением Правительства Российской Федерации от 26.01.2017 № 89 «О реестре некоммерческих организаций - исполнителей общественно полезных услуг» </w:t>
      </w:r>
      <w:r>
        <w:rPr>
          <w:rFonts w:ascii="Verdana" w:hAnsi="Verdana"/>
          <w:color w:val="222222"/>
          <w:sz w:val="20"/>
          <w:szCs w:val="20"/>
        </w:rPr>
        <w:t>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  <w:proofErr w:type="gramEnd"/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color w:val="222222"/>
          <w:sz w:val="20"/>
          <w:szCs w:val="20"/>
        </w:rPr>
        <w:t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222222"/>
          <w:sz w:val="20"/>
          <w:szCs w:val="20"/>
        </w:rPr>
        <w:t>на которые распространяется специальный порядок государственной регистрации некоммерческих организаций, установленный Федеральным законом «О некоммерческих организациях».</w:t>
      </w:r>
      <w:proofErr w:type="gramEnd"/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Style w:val="blk"/>
          <w:rFonts w:ascii="Verdana" w:hAnsi="Verdana"/>
          <w:color w:val="333333"/>
          <w:sz w:val="20"/>
          <w:szCs w:val="20"/>
        </w:rPr>
        <w:t>Согласно п. 2.2 ст. 2 Федерального закона «О некоммерческих организациях»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  <w:proofErr w:type="gramEnd"/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Style w:val="blk"/>
          <w:rFonts w:ascii="Verdana" w:hAnsi="Verdana"/>
          <w:color w:val="333333"/>
          <w:sz w:val="20"/>
          <w:szCs w:val="20"/>
        </w:rPr>
        <w:t>Социально ориентированными некоммерческими организациями признаются некоммерческие организации, созданные в предусмотренных Федеральным законом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 </w:t>
      </w:r>
      <w:hyperlink r:id="rId5" w:anchor="dst135" w:history="1">
        <w:r>
          <w:rPr>
            <w:rStyle w:val="a3"/>
            <w:rFonts w:ascii="Verdana" w:hAnsi="Verdana"/>
            <w:sz w:val="20"/>
            <w:szCs w:val="20"/>
          </w:rPr>
          <w:t>статьей 31.1</w:t>
        </w:r>
      </w:hyperlink>
      <w:r>
        <w:rPr>
          <w:rStyle w:val="blk"/>
          <w:rFonts w:ascii="Verdana" w:hAnsi="Verdana"/>
          <w:sz w:val="20"/>
          <w:szCs w:val="20"/>
        </w:rPr>
        <w:t> </w:t>
      </w:r>
      <w:r>
        <w:rPr>
          <w:rStyle w:val="blk"/>
          <w:rFonts w:ascii="Verdana" w:hAnsi="Verdana"/>
          <w:color w:val="333333"/>
          <w:sz w:val="20"/>
          <w:szCs w:val="20"/>
        </w:rPr>
        <w:t> Федерального закона «О некоммерческих организациях».</w:t>
      </w:r>
      <w:proofErr w:type="gramEnd"/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следующие документы: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а) заявление о признании организации исполнителем общественно полезных услуг (по форме, установленной в приложении № 1 постановления Правительства Российской Федерации от 26.01.2017 № 89);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б) заключение о соответствии качества оказываемых организацией общественно полезных услуг установленным критериям (далее - заключение) (по форме, установленной в приложении № 2 постановления Правительства Российской Федерации от 26.01.2017 № 89).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Заключение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перечню, указанному в постановлении Правительства Российской Федерации от 26.01.2017 № 89 «О реестре некоммерческих организаций - исполнителей общественно полезных услуг» (приложение № 3).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Наименования общественно полезных услуг в указанных </w:t>
      </w:r>
      <w:proofErr w:type="gramStart"/>
      <w:r>
        <w:rPr>
          <w:rFonts w:ascii="Verdana" w:hAnsi="Verdana"/>
          <w:sz w:val="20"/>
          <w:szCs w:val="20"/>
        </w:rPr>
        <w:t>документах</w:t>
      </w:r>
      <w:proofErr w:type="gramEnd"/>
      <w:r>
        <w:rPr>
          <w:rFonts w:ascii="Verdana" w:hAnsi="Verdana"/>
          <w:sz w:val="20"/>
          <w:szCs w:val="20"/>
        </w:rPr>
        <w:t xml:space="preserve"> должны быть указаны в соответствии с Перечнем общественно полезных услуг, утвержденных постановлением Правительства Российской Федерации от 27 октября 2016 г. № 1096.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proofErr w:type="gramStart"/>
      <w:r>
        <w:rPr>
          <w:rFonts w:ascii="Verdana" w:hAnsi="Verdana"/>
          <w:sz w:val="20"/>
          <w:szCs w:val="20"/>
        </w:rPr>
        <w:t>уставе</w:t>
      </w:r>
      <w:proofErr w:type="gramEnd"/>
      <w:r>
        <w:rPr>
          <w:rFonts w:ascii="Verdana" w:hAnsi="Verdana"/>
          <w:sz w:val="20"/>
          <w:szCs w:val="20"/>
        </w:rPr>
        <w:t xml:space="preserve"> некоммерческой организации должен быть исчерпывающим образом указан перечень видов деятельности некоммерческой организации (п. 3 ст. 14, п. 1, 2 ст. 24 Федерального закона «О некоммерческих организациях»).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Вместе с тем законодательство Российской Федерации не содержит требования о дословном воспроизведении в уставе некоммерческой организации формулировок, используемых для обозначения видов деятельности социально ориентированных некоммерческих организаций оказываемых ими общественно полезных услуг, либо в Общероссийском классификаторе видов экономической деятельности.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Если оценка качества оказания общественно полезной услуги осуществляется несколькими заинтересованными органами, заключение выдается заинтересованным органом, в который поступило заявление о выдаче заключения.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Для дополнительного внесения в реестр сведений об общественно полезных услугах, оказываемых организацией, ранее включенной в реестр, такая организация представляет в уполномоченный орган следующие документы: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а) заявление о дополнительном внесении в реестр сведений об общественно полезных услугах, оказываемых организацией, ранее включенной в реестр, (по форме, установленной в приложении № 4 п</w:t>
      </w:r>
      <w:r>
        <w:rPr>
          <w:rFonts w:ascii="Verdana" w:hAnsi="Verdana"/>
          <w:sz w:val="20"/>
          <w:szCs w:val="20"/>
        </w:rPr>
        <w:t>остановления Правительства Российской Федерации от 26.01.2017 № 89</w:t>
      </w:r>
      <w:r>
        <w:rPr>
          <w:rFonts w:ascii="Verdana" w:hAnsi="Verdana"/>
          <w:color w:val="222222"/>
          <w:sz w:val="20"/>
          <w:szCs w:val="20"/>
        </w:rPr>
        <w:t>);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б) заключение по форме, установленной </w:t>
      </w:r>
      <w:r>
        <w:rPr>
          <w:rFonts w:ascii="Verdana" w:hAnsi="Verdana"/>
          <w:sz w:val="20"/>
          <w:szCs w:val="20"/>
        </w:rPr>
        <w:t>Постановлением Правительства Российской Федерации от 26.01.2017 № 89,</w:t>
      </w:r>
      <w:r>
        <w:rPr>
          <w:rFonts w:ascii="Verdana" w:hAnsi="Verdana"/>
          <w:color w:val="222222"/>
          <w:sz w:val="20"/>
          <w:szCs w:val="20"/>
        </w:rPr>
        <w:t> согласно приложению N 2.</w:t>
      </w:r>
    </w:p>
    <w:p w:rsidR="00EA249D" w:rsidRDefault="00EA249D" w:rsidP="00EA249D">
      <w:pPr>
        <w:ind w:firstLine="56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color w:val="222222"/>
          <w:sz w:val="20"/>
          <w:szCs w:val="20"/>
        </w:rPr>
        <w:t>Документы для признания некоммерческой организации исполнителем общественно полезных услуг (дополнительного внесения в реестр сведений об общественно полезных услугах, оказываемых организацией, </w:t>
      </w:r>
      <w:r>
        <w:rPr>
          <w:rFonts w:ascii="Verdana" w:hAnsi="Verdana"/>
          <w:sz w:val="20"/>
          <w:szCs w:val="20"/>
        </w:rPr>
        <w:t>ранее включенной в реестр</w:t>
      </w:r>
      <w:r>
        <w:rPr>
          <w:rFonts w:ascii="Verdana" w:hAnsi="Verdana"/>
          <w:color w:val="222222"/>
          <w:sz w:val="20"/>
          <w:szCs w:val="20"/>
        </w:rPr>
        <w:t>)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«Единый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портал государственных и муниципальных услуг (функций)».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Основаниями для отказа в </w:t>
      </w:r>
      <w:proofErr w:type="gramStart"/>
      <w:r>
        <w:rPr>
          <w:rFonts w:ascii="Verdana" w:hAnsi="Verdana"/>
          <w:color w:val="222222"/>
          <w:sz w:val="20"/>
          <w:szCs w:val="20"/>
        </w:rPr>
        <w:t>признании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организации исполнителем общественно полезных услуг являются: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а) непредставление (несвоевременное представление) документов, предусмотренных пунктами 3, 3(1) и 11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 </w:t>
      </w:r>
      <w:r>
        <w:rPr>
          <w:rFonts w:ascii="Verdana" w:hAnsi="Verdana"/>
          <w:sz w:val="20"/>
          <w:szCs w:val="20"/>
        </w:rPr>
        <w:t>Правительства Российской Федерации от 26.01.2017 № 89</w:t>
      </w:r>
      <w:r>
        <w:rPr>
          <w:rFonts w:ascii="Verdana" w:hAnsi="Verdana"/>
          <w:color w:val="222222"/>
          <w:sz w:val="20"/>
          <w:szCs w:val="20"/>
        </w:rPr>
        <w:t>;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б) включение организации в реестр некоммерческих организаций, выполняющих функции иностранного агента;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в) представление документов, содержащих недостоверные сведения, либо документов, оформленных в ненадлежащем </w:t>
      </w:r>
      <w:proofErr w:type="gramStart"/>
      <w:r>
        <w:rPr>
          <w:rFonts w:ascii="Verdana" w:hAnsi="Verdana"/>
          <w:color w:val="222222"/>
          <w:sz w:val="20"/>
          <w:szCs w:val="20"/>
        </w:rPr>
        <w:t>порядке</w:t>
      </w:r>
      <w:proofErr w:type="gramEnd"/>
      <w:r>
        <w:rPr>
          <w:rFonts w:ascii="Verdana" w:hAnsi="Verdana"/>
          <w:color w:val="222222"/>
          <w:sz w:val="20"/>
          <w:szCs w:val="20"/>
        </w:rPr>
        <w:t>.</w:t>
      </w:r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отсутствии указанных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необходимых документов.</w:t>
      </w:r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 </w:t>
      </w:r>
      <w:hyperlink r:id="rId6" w:history="1">
        <w:r>
          <w:rPr>
            <w:rStyle w:val="a3"/>
            <w:rFonts w:ascii="Verdana" w:hAnsi="Verdana"/>
            <w:color w:val="auto"/>
            <w:sz w:val="20"/>
            <w:szCs w:val="20"/>
          </w:rPr>
          <w:t>подпунктом "а" пункта 3</w:t>
        </w:r>
      </w:hyperlink>
      <w:r>
        <w:rPr>
          <w:rFonts w:ascii="Verdana" w:hAnsi="Verdana"/>
          <w:sz w:val="20"/>
          <w:szCs w:val="20"/>
        </w:rPr>
        <w:t> </w:t>
      </w:r>
      <w:hyperlink r:id="rId7" w:history="1">
        <w:r>
          <w:rPr>
            <w:rStyle w:val="a3"/>
            <w:rFonts w:ascii="Verdana" w:hAnsi="Verdana"/>
            <w:color w:val="auto"/>
            <w:sz w:val="20"/>
            <w:szCs w:val="20"/>
          </w:rPr>
          <w:t>Правил</w:t>
        </w:r>
      </w:hyperlink>
      <w:r>
        <w:rPr>
          <w:rFonts w:ascii="Verdana" w:hAnsi="Verdana"/>
          <w:sz w:val="20"/>
          <w:szCs w:val="20"/>
        </w:rPr>
        <w:t> 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№ 89.</w:t>
      </w:r>
      <w:proofErr w:type="gramEnd"/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EA249D" w:rsidRDefault="00EA249D" w:rsidP="00EA249D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Документы, предусмотренные </w:t>
      </w:r>
      <w:hyperlink r:id="rId8" w:history="1">
        <w:r>
          <w:rPr>
            <w:rStyle w:val="a3"/>
            <w:rFonts w:ascii="Verdana" w:hAnsi="Verdana"/>
            <w:color w:val="auto"/>
            <w:sz w:val="20"/>
            <w:szCs w:val="20"/>
          </w:rPr>
          <w:t>пунктом 3(1)</w:t>
        </w:r>
      </w:hyperlink>
      <w:r>
        <w:rPr>
          <w:rFonts w:ascii="Verdana" w:hAnsi="Verdana"/>
          <w:sz w:val="20"/>
          <w:szCs w:val="20"/>
        </w:rPr>
        <w:t> указанных Правил, представляются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EA249D" w:rsidRDefault="00EA249D" w:rsidP="00EA249D">
      <w:pPr>
        <w:pStyle w:val="pj"/>
        <w:spacing w:before="0" w:beforeAutospacing="0" w:after="0" w:afterAutospacing="0"/>
        <w:ind w:firstLine="56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Сведения реестра некоммерческих организаций – исполнителей общественно полезных услуг Минюста России размещены на Информационном портале Министерства юстиции Российской Федерации о деятельности некоммерческих организаций (</w:t>
      </w:r>
      <w:proofErr w:type="spellStart"/>
      <w:r>
        <w:rPr>
          <w:rFonts w:ascii="Verdana" w:hAnsi="Verdana"/>
          <w:color w:val="222222"/>
          <w:sz w:val="20"/>
          <w:szCs w:val="20"/>
          <w:lang w:val="en-US"/>
        </w:rPr>
        <w:t>unro</w:t>
      </w:r>
      <w:proofErr w:type="spellEnd"/>
      <w:r>
        <w:rPr>
          <w:rFonts w:ascii="Verdana" w:hAnsi="Verdana"/>
          <w:color w:val="222222"/>
          <w:sz w:val="20"/>
          <w:szCs w:val="20"/>
        </w:rPr>
        <w:t>.</w:t>
      </w:r>
      <w:proofErr w:type="spellStart"/>
      <w:r>
        <w:rPr>
          <w:rFonts w:ascii="Verdana" w:hAnsi="Verdana"/>
          <w:color w:val="222222"/>
          <w:sz w:val="20"/>
          <w:szCs w:val="20"/>
          <w:lang w:val="en-US"/>
        </w:rPr>
        <w:t>minjust</w:t>
      </w:r>
      <w:proofErr w:type="spellEnd"/>
      <w:r>
        <w:rPr>
          <w:rFonts w:ascii="Verdana" w:hAnsi="Verdana"/>
          <w:color w:val="222222"/>
          <w:sz w:val="20"/>
          <w:szCs w:val="20"/>
        </w:rPr>
        <w:t>.</w:t>
      </w:r>
      <w:proofErr w:type="spellStart"/>
      <w:r>
        <w:rPr>
          <w:rFonts w:ascii="Verdana" w:hAnsi="Verdana"/>
          <w:color w:val="222222"/>
          <w:sz w:val="20"/>
          <w:szCs w:val="20"/>
          <w:lang w:val="en-US"/>
        </w:rPr>
        <w:t>ru</w:t>
      </w:r>
      <w:proofErr w:type="spellEnd"/>
      <w:r>
        <w:rPr>
          <w:rFonts w:ascii="Verdana" w:hAnsi="Verdana"/>
          <w:color w:val="222222"/>
          <w:sz w:val="20"/>
          <w:szCs w:val="20"/>
        </w:rPr>
        <w:t>).</w:t>
      </w:r>
    </w:p>
    <w:p w:rsidR="00EA249D" w:rsidRDefault="00EA249D" w:rsidP="00EA249D">
      <w:pPr>
        <w:spacing w:after="20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текстами нормативных правовых актов в Российской Федерации, в том числе в сфере деятельности некоммерческих организаций, можно ознакомиться на правовом портале «Нормативные правовые акты в Российской Федерации», размещенным Министерством юстиции Российской Федерации в информационно-телекоммуникационной сети «Интернет», свободный доступ к которому обеспечивается по следующим адресам: </w:t>
      </w:r>
      <w:hyperlink r:id="rId9" w:history="1">
        <w:r>
          <w:rPr>
            <w:rStyle w:val="a3"/>
            <w:rFonts w:ascii="Verdana" w:hAnsi="Verdana"/>
            <w:sz w:val="20"/>
            <w:szCs w:val="20"/>
          </w:rPr>
          <w:t>http://pravo-minjust.ru</w:t>
        </w:r>
      </w:hyperlink>
      <w:r>
        <w:rPr>
          <w:rFonts w:ascii="Verdana" w:hAnsi="Verdana"/>
          <w:sz w:val="20"/>
          <w:szCs w:val="20"/>
        </w:rPr>
        <w:t>; </w:t>
      </w:r>
      <w:hyperlink r:id="rId10" w:history="1">
        <w:r>
          <w:rPr>
            <w:rStyle w:val="a3"/>
            <w:rFonts w:ascii="Verdana" w:hAnsi="Verdana"/>
            <w:sz w:val="20"/>
            <w:szCs w:val="20"/>
          </w:rPr>
          <w:t>http://право-минюст.рф</w:t>
        </w:r>
      </w:hyperlink>
      <w:r>
        <w:rPr>
          <w:rFonts w:ascii="Verdana" w:hAnsi="Verdana"/>
          <w:sz w:val="20"/>
          <w:szCs w:val="20"/>
        </w:rPr>
        <w:t>.</w:t>
      </w:r>
    </w:p>
    <w:p w:rsidR="00BD7ADE" w:rsidRDefault="00610279"/>
    <w:sectPr w:rsidR="00BD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9D"/>
    <w:rsid w:val="003F12D5"/>
    <w:rsid w:val="005D6228"/>
    <w:rsid w:val="006749A9"/>
    <w:rsid w:val="00745531"/>
    <w:rsid w:val="00A242ED"/>
    <w:rsid w:val="00E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49D"/>
    <w:rPr>
      <w:color w:val="0000FF"/>
      <w:u w:val="single"/>
    </w:rPr>
  </w:style>
  <w:style w:type="paragraph" w:customStyle="1" w:styleId="pj">
    <w:name w:val="pj"/>
    <w:basedOn w:val="a"/>
    <w:rsid w:val="00EA249D"/>
    <w:pPr>
      <w:spacing w:before="100" w:beforeAutospacing="1" w:after="100" w:afterAutospacing="1"/>
    </w:pPr>
  </w:style>
  <w:style w:type="character" w:customStyle="1" w:styleId="blk">
    <w:name w:val="blk"/>
    <w:basedOn w:val="a0"/>
    <w:rsid w:val="00EA249D"/>
  </w:style>
  <w:style w:type="character" w:styleId="a4">
    <w:name w:val="Strong"/>
    <w:basedOn w:val="a0"/>
    <w:uiPriority w:val="22"/>
    <w:qFormat/>
    <w:rsid w:val="00EA2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49D"/>
    <w:rPr>
      <w:color w:val="0000FF"/>
      <w:u w:val="single"/>
    </w:rPr>
  </w:style>
  <w:style w:type="paragraph" w:customStyle="1" w:styleId="pj">
    <w:name w:val="pj"/>
    <w:basedOn w:val="a"/>
    <w:rsid w:val="00EA249D"/>
    <w:pPr>
      <w:spacing w:before="100" w:beforeAutospacing="1" w:after="100" w:afterAutospacing="1"/>
    </w:pPr>
  </w:style>
  <w:style w:type="character" w:customStyle="1" w:styleId="blk">
    <w:name w:val="blk"/>
    <w:basedOn w:val="a0"/>
    <w:rsid w:val="00EA249D"/>
  </w:style>
  <w:style w:type="character" w:styleId="a4">
    <w:name w:val="Strong"/>
    <w:basedOn w:val="a0"/>
    <w:uiPriority w:val="22"/>
    <w:qFormat/>
    <w:rsid w:val="00EA2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197658901BACAA8EE5630CD8CF423C1E83B1EP7C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8C5BC52FE0B257BE7656FDA5C1C55CCAA4EE7759C0D839C135D1652DF801FF3141FB586E7D8ACq65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A2DDE313DA4F6D1A2377B1E5D5F95F5A2199E148E19142D1392725297D01381B33014B4C966DDUD40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9870/7eaea9c371156f066aec7c807a57b0a923131657/" TargetMode="External"/><Relationship Id="rId10" Type="http://schemas.openxmlformats.org/officeDocument/2006/relationships/hyperlink" Target="http://xn----7sbgzthdfjrl6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Серёдкина Ирина Михайловна</dc:creator>
  <cp:keywords/>
  <dc:description/>
  <cp:lastModifiedBy>Серёдкина Ирина Михайловна</cp:lastModifiedBy>
  <cp:revision>1</cp:revision>
  <dcterms:created xsi:type="dcterms:W3CDTF">2018-08-10T03:08:00Z</dcterms:created>
  <dcterms:modified xsi:type="dcterms:W3CDTF">2018-08-10T03:10:00Z</dcterms:modified>
</cp:coreProperties>
</file>