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28"/>
        </w:rPr>
        <w:t xml:space="preserve">Памятка </w:t>
      </w: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28"/>
        </w:rPr>
        <w:t xml:space="preserve">по организации на территории муниципального образования Кемеровской области – Кузбасса зон рекреации </w:t>
      </w: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28"/>
        </w:rPr>
        <w:t xml:space="preserve">с использованием водных объектов</w:t>
      </w: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</w:p>
    <w:p>
      <w:r/>
      <w:r/>
    </w:p>
    <w:p>
      <w:pPr>
        <w:ind w:firstLine="709"/>
        <w:jc w:val="both"/>
        <w:spacing w:after="45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Зона рекреации с использованием водного объекта (пляж) организовывается в соответствии с Правилами использования водных объектов</w:t>
      </w:r>
      <w:r>
        <w:rPr>
          <w:rFonts w:ascii="Times New Roman" w:hAnsi="Times New Roman"/>
          <w:sz w:val="28"/>
          <w:szCs w:val="28"/>
        </w:rPr>
        <w:t xml:space="preserve">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разработанными и утвержденными органами местного самоуправления Кемеровской области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Кузбасса.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45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Органами местного самоуправления ежегодно утверждается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 xml:space="preserve">зон рекреации с использованием водных объектов (пляжей). 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45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Под пляжем </w:t>
      </w:r>
      <w:r>
        <w:rPr>
          <w:rFonts w:ascii="Times New Roman" w:hAnsi="Times New Roman"/>
          <w:sz w:val="28"/>
          <w:szCs w:val="28"/>
        </w:rPr>
        <w:t xml:space="preserve">понимается участок побережья естественного или искусственного водоема (озера, водохранилища, реки, пруда) с прибрежными водами (акваторией), оборудованный и пригодный для организованного отдыха, купания и приема оздоровительных и профилактических процедур.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45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Для организации пляжа хозяйствующий субъект (юридическое лицо, индивидуальный предприниматель):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45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1. Оформляет право пользования земельным участком, на котором планируется организация места отдыха;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45"/>
        <w:rPr>
          <w:rFonts w:ascii="Times New Roman" w:hAnsi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2. Оформляет право пользования водным объектом для рекреационных целей путем заключения  договора водопользования с МПР Кузбасса;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45"/>
        <w:rPr>
          <w:rFonts w:ascii="Times New Roman" w:hAnsi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3. Перед начало</w:t>
      </w:r>
      <w:r>
        <w:rPr>
          <w:rFonts w:ascii="Times New Roman" w:hAnsi="Times New Roman"/>
          <w:sz w:val="28"/>
          <w:szCs w:val="28"/>
        </w:rPr>
        <w:t xml:space="preserve">м эксплуатации пляжа направляет заявление-декларацию  в территориальный орган Государственной инспекции по маломерным судам Министерства Российской Федерации по делам гражданской обороны, чрезвычайным ситуациями и ликвидации последствий стихийных бедствий;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45"/>
        <w:rPr>
          <w:rFonts w:ascii="Times New Roman" w:hAnsi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4. Получает санитарно-эпидемиологическое заключение о соответствии водного объекта санитарным правилам и условиям безопасного для здоровья населения использования водного объекта в Управлении Роспотребнадзора по Кемеровской области - Кузбассу.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45"/>
        <w:rPr>
          <w:rFonts w:ascii="Times New Roman" w:hAnsi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5. В праве получить возможные меры государственной поддержки при организации пляжей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firstLine="709"/>
        <w:jc w:val="center"/>
        <w:spacing w:line="12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1.1 Оформление права пользования земельным участком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оформления права пользования земельным участком, на котором планируется организация места отдыха, необходимо обратиться в органы местного самоуправлени</w:t>
      </w:r>
      <w:r>
        <w:rPr>
          <w:rFonts w:ascii="Times New Roman" w:hAnsi="Times New Roman"/>
          <w:sz w:val="28"/>
          <w:szCs w:val="28"/>
        </w:rPr>
        <w:t xml:space="preserve">я. Земельный участок должен находиться в государственной или муниципальной собственности и располагаться в границах береговой полосы водного объекта общего пользования. Границы земельного участка должны прилегать непосредственно к границам водного объекта.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2.1 Заключение договора водопользования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both"/>
        <w:spacing w:after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Договор водопользования заключается между Министерством природных ресурсов и экологии Кузбасса и хозяйствующим субъектом (юридическим лицом, индивидуальным предпринимателем),  непосредственно занимающимся организацией и эксплуатацией пляжа.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Порядок заключения договора водопользования определен Правилами, утвержденными постановлением Правительства Российской Федерации                 от 18.02.2023 № 274.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Внимание! Договор водопользования на использование акватории водных объектов для эксплуатации пляжей может быть заключен только с правообладателями з</w:t>
      </w:r>
      <w:r>
        <w:rPr>
          <w:rFonts w:ascii="Times New Roman" w:hAnsi="Times New Roman"/>
          <w:sz w:val="28"/>
          <w:szCs w:val="28"/>
        </w:rPr>
        <w:t xml:space="preserve">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туроператорами или тура</w:t>
      </w:r>
      <w:r>
        <w:rPr>
          <w:rFonts w:ascii="Times New Roman" w:hAnsi="Times New Roman"/>
          <w:sz w:val="28"/>
          <w:szCs w:val="28"/>
        </w:rPr>
        <w:t xml:space="preserve">гентами, осуществляющими свою деятельность в соответствии с федеральными законами, и для организованного отдыха детей, ветеранов, граждан пожилого возраста и инвалидов. Границы земельного участка должны прилегать непосредственно к границам водного объекта.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границах водного объекта (о береговых линиях), идентификационные характеристики водного о</w:t>
      </w:r>
      <w:r>
        <w:rPr>
          <w:rFonts w:ascii="Times New Roman" w:hAnsi="Times New Roman"/>
          <w:sz w:val="28"/>
          <w:szCs w:val="28"/>
        </w:rPr>
        <w:t xml:space="preserve">бъекта, необходимые для заключения договора водопользования, содержатся в государственном водном реестре. На территории Кузбасса ведение государственного водного реестра осуществляет отдел водных ресурсов по Кемеровской области Верхне-Обского БВУ (телефон </w:t>
      </w:r>
      <w:r>
        <w:rPr>
          <w:rFonts w:ascii="Times New Roman" w:hAnsi="Times New Roman"/>
          <w:sz w:val="28"/>
          <w:szCs w:val="28"/>
          <w:lang w:eastAsia="ru-RU"/>
        </w:rPr>
        <w:t xml:space="preserve">8 (3842) </w:t>
      </w:r>
      <w:r>
        <w:rPr>
          <w:rFonts w:ascii="Times New Roman" w:hAnsi="Times New Roman"/>
          <w:sz w:val="28"/>
          <w:szCs w:val="28"/>
        </w:rPr>
        <w:t xml:space="preserve">31-28-04).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Договор водопользования заключается на период действия документа на право пользования земельным участком, но  не более чем на 20 лет.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При заключении договора водопользования в целях использования акватории водного объекта для организованного отдыха детей требуется санитарно-эпидемиологическое заключение.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заключении договора водопользования информация о заявителе не до</w:t>
      </w:r>
      <w:r>
        <w:rPr>
          <w:rFonts w:ascii="Times New Roman" w:hAnsi="Times New Roman"/>
          <w:sz w:val="28"/>
          <w:szCs w:val="28"/>
          <w:lang w:eastAsia="ru-RU"/>
        </w:rPr>
        <w:t xml:space="preserve">лжна содержаться в «реестре недобросовестных водопользователей и участников аукциона на право заключения договора водопользования»,  размещаемом на официальном сайте Федерального агентства водных ресурсов в информационно-телекоммуникационной сети Интернет.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заключении договора водопользования с физкультурно-спортивной организацией, информация о данной организации должна быть включена в «перечень физкультурно-спортивных организаций, индивидуальных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предпринимателей, осуществляющих свою деятельность в области физической культуры и спорта в качества основного вида деятельности», размещаемом на официальном сайте Министерства спорта Российской Федерации в информационно-телекоммуникационной сети Интернет.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45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заключении договора водопользования в целях использования акватории водных объектов для организованного отдыха детей, информация о водопользователе должна быть включена в «реестр организаций отдыха детей и их оздоровления», размещаемый</w:t>
      </w:r>
      <w:bookmarkStart w:id="0" w:name="undefined"/>
      <w:r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на официальном сайте исполнительных органов субъектов Российской Федерации в сфере орган</w:t>
      </w:r>
      <w:r>
        <w:rPr>
          <w:rFonts w:ascii="Times New Roman" w:hAnsi="Times New Roman"/>
          <w:sz w:val="28"/>
          <w:szCs w:val="28"/>
          <w:lang w:eastAsia="ru-RU"/>
        </w:rPr>
        <w:t xml:space="preserve">изации отдыха и оздоровления детей в информационно-телекоммуникационной сети Интернет.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45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Срок предоставления государственной услуги по предоставлению права пользования водным объектом на основании договора водопользования составляет 10 рабочих дней без учета срока подписания договора водопользования заявителем (до 30 календарных дней).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45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Дополнительная информация по оформлению права пользования водными объектами, форма заявления о предоставлении водного объекта в пользование, перечень прилагаемых к </w:t>
      </w:r>
      <w:r>
        <w:rPr>
          <w:rFonts w:ascii="Times New Roman" w:hAnsi="Times New Roman"/>
          <w:sz w:val="28"/>
          <w:szCs w:val="28"/>
          <w:lang w:eastAsia="ru-RU"/>
        </w:rPr>
        <w:t xml:space="preserve">нему документов размещены на сайте Министерства природных ресурсов и экологии Кузбасса kuzbasseco.ru в разделе «Деятельность», «Госуслуги», «Оформление права пользования водными объектами», «Водные объекты федеральной собственности на основании договоров».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45"/>
        <w:rPr>
          <w:rFonts w:ascii="Times New Roman" w:hAnsi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lang w:eastAsia="ru-RU"/>
        </w:rPr>
        <w:t xml:space="preserve">Телефоны для консультаций: 8 (3842) 58-69-63, 58-31-09, 58-17-60.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firstLine="709"/>
        <w:jc w:val="center"/>
        <w:spacing w:line="12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3.1. Направление заявления-декларации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both"/>
        <w:spacing w:after="45"/>
        <w:rPr>
          <w:rFonts w:ascii="Times New Roman" w:hAnsi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Ежегодно перед началом эксплуатации пляжа (не менее чем за 30 календарных дней до планируемой даты начала эксплуатации пляжа) хозяйствующий субъект направляет в территориальный орган  </w:t>
      </w: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Государственной инспекции по маломерным судам Мини</w:t>
      </w:r>
      <w:r>
        <w:rPr>
          <w:rFonts w:ascii="Times New Roman" w:hAnsi="Times New Roman"/>
          <w:sz w:val="28"/>
          <w:szCs w:val="28"/>
          <w:lang w:eastAsia="ru-RU"/>
        </w:rPr>
        <w:t xml:space="preserve">стерства Российской Федерации по делам гражданской обороны, чрезвычайным ситуациями и ликвидации последствий  стихийных бедствий (ГИМС) заявление-декларацию, рекомендуемый образец которого приведен в приложении № 1 к Правилам пользования пляжами в Российск</w:t>
      </w:r>
      <w:r>
        <w:rPr>
          <w:rFonts w:ascii="Times New Roman" w:hAnsi="Times New Roman"/>
          <w:sz w:val="28"/>
          <w:szCs w:val="28"/>
          <w:lang w:eastAsia="ru-RU"/>
        </w:rPr>
        <w:t xml:space="preserve">ой Федерации, утвержденными приказом Министерства Российской Федерации по делам гражданской обороны, чрезвычайным ситуациям и ликвидации последствий  стихийных </w:t>
      </w:r>
      <w:r>
        <w:rPr>
          <w:rFonts w:ascii="Times New Roman" w:hAnsi="Times New Roman"/>
          <w:sz w:val="28"/>
          <w:szCs w:val="28"/>
          <w:lang w:eastAsia="ru-RU"/>
        </w:rPr>
        <w:t xml:space="preserve">бедствий от 30.09.2020 № 732 «Об утверждении Правил пользования пляжами в Российской Федерации».</w:t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</w:p>
    <w:p>
      <w:pPr>
        <w:ind w:left="454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Хозяйствующий субъект: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pStyle w:val="918"/>
        <w:numPr>
          <w:ilvl w:val="0"/>
          <w:numId w:val="20"/>
        </w:numPr>
        <w:ind w:left="0" w:firstLine="454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назначает решением (приказом) ответственное лицо;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pStyle w:val="918"/>
        <w:numPr>
          <w:ilvl w:val="0"/>
          <w:numId w:val="20"/>
        </w:numPr>
        <w:ind w:left="0" w:firstLine="454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утверждает Правила поведения на пляже;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pStyle w:val="918"/>
        <w:numPr>
          <w:ilvl w:val="0"/>
          <w:numId w:val="20"/>
        </w:numPr>
        <w:ind w:left="0" w:firstLine="454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утверждает план-схему пляжа;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pStyle w:val="918"/>
        <w:numPr>
          <w:ilvl w:val="0"/>
          <w:numId w:val="20"/>
        </w:numPr>
        <w:ind w:left="0" w:firstLine="454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получает акт обследования водолазами зоны рекреации водного объекта.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spacing w:line="12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Внимание!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45"/>
        <w:rPr>
          <w:rFonts w:ascii="Times New Roman" w:hAnsi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Зоны р</w:t>
      </w:r>
      <w:r>
        <w:rPr>
          <w:rFonts w:ascii="Times New Roman" w:hAnsi="Times New Roman"/>
          <w:sz w:val="28"/>
          <w:szCs w:val="28"/>
          <w:lang w:eastAsia="ru-RU"/>
        </w:rPr>
        <w:t xml:space="preserve">екреации водных объектов должны располагаться на расстоянии не менее 500 метров выше по течению от мест выпуска сточных вод, не менее 250 метров выше и 1000 метров ниже портовых гидротехнических сооружений, пристаней, причалов, нефтеналивных приспособлений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</w:p>
    <w:p>
      <w:pPr>
        <w:ind w:firstLine="709"/>
        <w:jc w:val="both"/>
        <w:spacing w:after="45"/>
        <w:rPr>
          <w:rFonts w:ascii="Times New Roman" w:hAnsi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Площадь участка акватории водного объекта, отведен</w:t>
      </w:r>
      <w:r>
        <w:rPr>
          <w:rFonts w:ascii="Times New Roman" w:hAnsi="Times New Roman"/>
          <w:sz w:val="28"/>
          <w:szCs w:val="28"/>
          <w:lang w:eastAsia="ru-RU"/>
        </w:rPr>
        <w:t xml:space="preserve">ного для купания, при проточном водном объекте должна обеспечивать не менее 5 квадратных метров на одного купающегося, а на непроточном водном объекте - в 2 - 3 раза больше. На каждого человека должно приходиться не менее 2 квадратных метров площади пляжа.</w:t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</w:p>
    <w:p>
      <w:pPr>
        <w:ind w:firstLine="709"/>
        <w:jc w:val="both"/>
        <w:spacing w:after="45"/>
        <w:rPr>
          <w:rFonts w:ascii="Times New Roman" w:hAnsi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местах, отведенных для купания, не должно быть выхода на поверхность грунтовых вод, водоворота, воронок и течения, превышающего 0,5 метра в секунду.</w:t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</w:p>
    <w:p>
      <w:pPr>
        <w:ind w:firstLine="709"/>
        <w:jc w:val="both"/>
        <w:spacing w:after="45"/>
        <w:rPr>
          <w:rFonts w:ascii="Times New Roman" w:hAnsi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Границы участка акватории водного объекта, отведенного для купания, обозначаются буйками оранжевого цвета, расположенными на расстоянии 25 - 30 метров один от другого и до 25 метров от мест с глубиной 1,3 метра.</w:t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</w:p>
    <w:p>
      <w:pPr>
        <w:ind w:firstLine="709"/>
        <w:jc w:val="both"/>
        <w:spacing w:after="45"/>
        <w:rPr>
          <w:rFonts w:ascii="Times New Roman" w:hAnsi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зоне рекреации водного объекта отводятся участки для купания не умеющих плавать с глубиной не более 1,2 метра. Участки обозначаются линией поплавков, закрепленных на тросах, или ограждаются.</w:t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</w:p>
    <w:p>
      <w:pPr>
        <w:ind w:firstLine="709"/>
        <w:jc w:val="both"/>
        <w:spacing w:after="45"/>
        <w:rPr>
          <w:rFonts w:ascii="Times New Roman" w:hAnsi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Мостки, сходни, трапы, плоты и вышки, установленные на территории и акватории пляжа, должны обладать прочностью и устойчивостью, позволяющими выдержать нагрузки, которым они подвергаются в спецификационных условиях эксплуатации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</w:p>
    <w:p>
      <w:pPr>
        <w:ind w:firstLine="709"/>
        <w:jc w:val="both"/>
        <w:spacing w:after="45"/>
        <w:rPr>
          <w:rFonts w:ascii="Times New Roman" w:hAnsi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Организован и оборудован спасательный пост (в наличии - бинокль, мегафон, свистки для каждого дежурного, 2 спасательных круга, 2 конца Александрова, 2 спасательных жилета, санитарная сумка).</w:t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</w:p>
    <w:p>
      <w:pPr>
        <w:ind w:firstLine="709"/>
        <w:jc w:val="both"/>
        <w:spacing w:after="45"/>
        <w:rPr>
          <w:rFonts w:ascii="Times New Roman" w:hAnsi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Наличие мачты голубого цвета 8-10 м для подъема сигналов, желтого флага 70х100 см «Купание разрешено» или красного флага «Купание запрещено».</w:t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</w:p>
    <w:p>
      <w:pPr>
        <w:ind w:firstLine="709"/>
        <w:jc w:val="both"/>
        <w:spacing w:after="45"/>
        <w:rPr>
          <w:rFonts w:ascii="Times New Roman" w:hAnsi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Отсутствие на территории пляжа пунктов проката маломерных судов, спуска в воду и движение маломерных судов в зоне купания (за исключением спасательных судов).</w:t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</w:p>
    <w:p>
      <w:pPr>
        <w:ind w:left="-567" w:firstLine="567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пляже должны находиться следующие стенды и размещена информация: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18"/>
        <w:numPr>
          <w:ilvl w:val="0"/>
          <w:numId w:val="22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мероприятиями по предупреждению несчастных случаев с людьми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18"/>
        <w:numPr>
          <w:ilvl w:val="0"/>
          <w:numId w:val="22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ежедневными метеосводками о состоянии и прогнозе погоды, состоянии волнения и силе ветра;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18"/>
        <w:numPr>
          <w:ilvl w:val="0"/>
          <w:numId w:val="22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адресами и телефонами ближайших отделений полиции, пожарной охраны, ГИМС, спасательной станции, скорой помощи;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18"/>
        <w:numPr>
          <w:ilvl w:val="0"/>
          <w:numId w:val="22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возможности купания и безопасного пользования пляжем путем установки сигнальных знаков, звукового оповещения, установки знаков безопасности (флагшток с красным и желтым флагом);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18"/>
        <w:numPr>
          <w:ilvl w:val="0"/>
          <w:numId w:val="22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режиме работы пляжа, его владельце, обслуживающей организации и их реквизитах, телефонах;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18"/>
        <w:numPr>
          <w:ilvl w:val="0"/>
          <w:numId w:val="22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приемах оказания первой помощи людям и мерах по профилактике несчастных случаев.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line="120" w:lineRule="auto"/>
        <w:rPr>
          <w:rFonts w:ascii="XO Thames" w:hAnsi="XO Thames" w:eastAsia="XO Thames" w:cs="XO Thames"/>
          <w:b/>
          <w:bCs/>
          <w:sz w:val="28"/>
          <w:szCs w:val="28"/>
        </w:rPr>
      </w:pPr>
      <w:r>
        <w:rPr>
          <w:rFonts w:ascii="XO Thames" w:hAnsi="XO Thames" w:eastAsia="XO Thames" w:cs="XO Thames"/>
          <w:b/>
          <w:bCs/>
          <w:sz w:val="28"/>
          <w:szCs w:val="28"/>
          <w:highlight w:val="none"/>
        </w:rPr>
      </w:r>
      <w:r>
        <w:rPr>
          <w:rFonts w:ascii="XO Thames" w:hAnsi="XO Thames" w:eastAsia="XO Thames" w:cs="XO Thames"/>
          <w:b/>
          <w:bCs/>
          <w:sz w:val="28"/>
          <w:szCs w:val="28"/>
        </w:rPr>
      </w:r>
      <w:r>
        <w:rPr>
          <w:rFonts w:ascii="XO Thames" w:hAnsi="XO Thames" w:eastAsia="XO Thames" w:cs="XO Thames"/>
          <w:b/>
          <w:bCs/>
          <w:sz w:val="28"/>
          <w:szCs w:val="28"/>
        </w:rPr>
      </w:r>
    </w:p>
    <w:p>
      <w:pPr>
        <w:jc w:val="center"/>
        <w:rPr>
          <w:rFonts w:ascii="XO Thames" w:hAnsi="XO Thames" w:eastAsia="XO Thames" w:cs="XO Thames"/>
          <w:b/>
          <w:bCs/>
          <w:sz w:val="28"/>
          <w:szCs w:val="28"/>
          <w:highlight w:val="none"/>
        </w:rPr>
      </w:pPr>
      <w:r>
        <w:rPr>
          <w:rFonts w:ascii="XO Thames" w:hAnsi="XO Thames" w:eastAsia="XO Thames" w:cs="XO Thames"/>
          <w:b/>
          <w:bCs/>
          <w:sz w:val="28"/>
          <w:szCs w:val="28"/>
        </w:rPr>
        <w:t xml:space="preserve">4.1. </w:t>
      </w:r>
      <w:r>
        <w:rPr>
          <w:rFonts w:ascii="XO Thames" w:hAnsi="XO Thames" w:eastAsia="XO Thames" w:cs="XO Thames"/>
          <w:b/>
          <w:bCs/>
          <w:sz w:val="28"/>
          <w:szCs w:val="28"/>
        </w:rPr>
        <w:t xml:space="preserve">Получение санитарно</w:t>
      </w:r>
      <w:r>
        <w:rPr>
          <w:rFonts w:ascii="XO Thames" w:hAnsi="XO Thames" w:eastAsia="XO Thames" w:cs="XO Thames"/>
          <w:b/>
          <w:bCs/>
          <w:sz w:val="28"/>
          <w:szCs w:val="28"/>
        </w:rPr>
        <w:t xml:space="preserve">-эпидемиологического заключения</w:t>
      </w:r>
      <w:r>
        <w:rPr>
          <w:rFonts w:ascii="XO Thames" w:hAnsi="XO Thames" w:eastAsia="XO Thames" w:cs="XO Thames"/>
          <w:b/>
          <w:bCs/>
          <w:sz w:val="28"/>
          <w:szCs w:val="28"/>
          <w:highlight w:val="none"/>
        </w:rPr>
      </w:r>
      <w:r>
        <w:rPr>
          <w:rFonts w:ascii="XO Thames" w:hAnsi="XO Thames" w:eastAsia="XO Thames" w:cs="XO Thames"/>
          <w:b/>
          <w:bCs/>
          <w:sz w:val="28"/>
          <w:szCs w:val="28"/>
          <w:highlight w:val="none"/>
        </w:rPr>
      </w:r>
    </w:p>
    <w:p>
      <w:pPr>
        <w:ind w:firstLine="709"/>
        <w:jc w:val="both"/>
        <w:spacing w:after="45"/>
        <w:rPr>
          <w:rFonts w:ascii="Times New Roman" w:hAnsi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Санитарно-эпидемиологическое заключение выдается в соответствии с Приказом Роспотребнадзора от 05.11.2020 № 747 «Об ут</w:t>
      </w:r>
      <w:r>
        <w:rPr>
          <w:rFonts w:ascii="Times New Roman" w:hAnsi="Times New Roman"/>
          <w:sz w:val="28"/>
          <w:szCs w:val="28"/>
          <w:lang w:eastAsia="ru-RU"/>
        </w:rPr>
        <w:t xml:space="preserve">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выдаче санитарно-эпидемиологических заключений на основании результатов санитарно-эпид</w:t>
      </w:r>
      <w:r>
        <w:rPr>
          <w:rFonts w:ascii="Times New Roman" w:hAnsi="Times New Roman"/>
          <w:sz w:val="28"/>
          <w:szCs w:val="28"/>
          <w:lang w:eastAsia="ru-RU"/>
        </w:rPr>
        <w:t xml:space="preserve">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требований» (далее -  Приказ Роспотребнадзора от 05.11.2020 № 747).</w:t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</w:p>
    <w:p>
      <w:pPr>
        <w:ind w:firstLine="709"/>
        <w:jc w:val="both"/>
        <w:spacing w:after="45"/>
        <w:rPr>
          <w:rFonts w:ascii="Times New Roman" w:hAnsi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основании пп. а п. 16 Приказа Роспотребнадзора от 05.11.2020 № </w:t>
      </w:r>
      <w:r>
        <w:rPr>
          <w:rFonts w:ascii="Times New Roman" w:hAnsi="Times New Roman"/>
          <w:sz w:val="28"/>
          <w:szCs w:val="28"/>
          <w:lang w:eastAsia="ru-RU"/>
        </w:rPr>
        <w:t xml:space="preserve">747 для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предоставления государственной услуги </w:t>
      </w: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sz w:val="28"/>
          <w:szCs w:val="28"/>
          <w:lang w:eastAsia="ru-RU"/>
        </w:rPr>
        <w:t xml:space="preserve">выдаче санитарно-эпидемиологических заключений на виды деятельности (работы, услуги), проектную документацию (за исключением санитарно-эпидемиологического заключения о размещении объекта) </w:t>
      </w:r>
      <w:r>
        <w:rPr>
          <w:rFonts w:ascii="Times New Roman" w:hAnsi="Times New Roman"/>
          <w:sz w:val="28"/>
          <w:szCs w:val="28"/>
          <w:lang w:eastAsia="ru-RU"/>
        </w:rPr>
        <w:t xml:space="preserve">заявитель представляет в территориальный орган Роспотребнадзора следующие докум</w:t>
      </w:r>
      <w:bookmarkStart w:id="1" w:name="_GoBack"/>
      <w:r>
        <w:rPr>
          <w:rFonts w:ascii="Times New Roman" w:hAnsi="Times New Roman"/>
          <w:sz w:val="28"/>
          <w:szCs w:val="28"/>
          <w:lang w:eastAsia="ru-RU"/>
        </w:rPr>
      </w:r>
      <w:bookmarkEnd w:id="1"/>
      <w:r>
        <w:rPr>
          <w:rFonts w:ascii="Times New Roman" w:hAnsi="Times New Roman"/>
          <w:sz w:val="28"/>
          <w:szCs w:val="28"/>
          <w:lang w:eastAsia="ru-RU"/>
        </w:rPr>
        <w:t xml:space="preserve">енты: </w:t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</w:p>
    <w:p>
      <w:pPr>
        <w:ind w:firstLine="0"/>
        <w:jc w:val="both"/>
        <w:spacing w:after="45"/>
        <w:rPr>
          <w:rFonts w:ascii="Times New Roman" w:hAnsi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подписанное заявителем (уполномоченным представителем заявителя) заявление о выдаче санитарно-эпидемиологического заключения о </w:t>
      </w:r>
      <w:r>
        <w:rPr>
          <w:rFonts w:ascii="Times New Roman" w:hAnsi="Times New Roman"/>
          <w:sz w:val="28"/>
          <w:szCs w:val="28"/>
          <w:lang w:eastAsia="ru-RU"/>
        </w:rPr>
        <w:t xml:space="preserve">соответствии санитарным правилам факторов среды обитания, условий деятельности юридических лиц, индивидуальных предп</w:t>
      </w:r>
      <w:r>
        <w:rPr>
          <w:rFonts w:ascii="Times New Roman" w:hAnsi="Times New Roman"/>
          <w:sz w:val="28"/>
          <w:szCs w:val="28"/>
          <w:lang w:eastAsia="ru-RU"/>
        </w:rPr>
        <w:t xml:space="preserve">ринимателей, а также используемых ими территорий, зданий, строений, сооружений, помещений, оборудования, транспортных средств, проектной документации по формам, установленным в приложениях № 1 и № 2 к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Административному регламенту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утвержденному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Приказом Роспотребнадзора от 05.11.2020 № 747,</w:t>
      </w:r>
      <w:r>
        <w:rPr>
          <w:rFonts w:ascii="Times New Roman" w:hAnsi="Times New Roman"/>
          <w:sz w:val="28"/>
          <w:szCs w:val="28"/>
          <w:lang w:eastAsia="ru-RU"/>
        </w:rPr>
        <w:t xml:space="preserve"> соответственно;</w:t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</w:p>
    <w:p>
      <w:pPr>
        <w:ind w:left="0" w:right="0" w:firstLine="0"/>
        <w:jc w:val="both"/>
        <w:spacing w:after="45"/>
        <w:rPr>
          <w:rFonts w:ascii="Times New Roman" w:hAnsi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результаты санитарно-эпидемиологических экспертиз, расследований, обследований, ис</w:t>
      </w:r>
      <w:r>
        <w:rPr>
          <w:rFonts w:ascii="Times New Roman" w:hAnsi="Times New Roman"/>
          <w:sz w:val="28"/>
          <w:szCs w:val="28"/>
          <w:lang w:eastAsia="ru-RU"/>
        </w:rPr>
        <w:t xml:space="preserve">следований, испытаний, токсикологических, гигиенических и иных видов оценок соблюдения санитарно-эпидемиологических и гигиенических требований, проведенных и оформленных в соответствии с порядком, утвержденным приказом Роспотребнадзора от 19.07.2007 № 224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О санитарно-эпидемиологических экспертизах, обследованиях, исследованиях, испытаниях и токсикологических, гигиенических и иных видах оценок</w:t>
      </w:r>
      <w:r>
        <w:rPr>
          <w:rFonts w:ascii="Times New Roman" w:hAnsi="Times New Roman"/>
          <w:sz w:val="28"/>
          <w:szCs w:val="28"/>
          <w:lang w:eastAsia="ru-RU"/>
        </w:rPr>
        <w:t xml:space="preserve">».</w:t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</w:p>
    <w:p>
      <w:pPr>
        <w:ind w:left="0" w:right="0" w:firstLine="567"/>
        <w:jc w:val="both"/>
        <w:spacing w:after="45"/>
        <w:rPr>
          <w:rFonts w:ascii="Times New Roman" w:hAnsi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</w:t>
      </w:r>
      <w:r>
        <w:rPr>
          <w:rFonts w:ascii="Times New Roman" w:hAnsi="Times New Roman"/>
          <w:sz w:val="28"/>
          <w:szCs w:val="28"/>
          <w:lang w:eastAsia="ru-RU"/>
        </w:rPr>
        <w:t xml:space="preserve">тствии с абз. 3 п. 4 Приказа Роспотребнадзора от 19.07.2007             № 224 «О санитарно-эпидемиологических экспертизах, обследованиях, исследованиях, испытаниях и токсикологических, гигиенических и иных видах оценок» основаниями для проведения санитарно</w:t>
      </w:r>
      <w:r>
        <w:rPr>
          <w:rFonts w:ascii="Times New Roman" w:hAnsi="Times New Roman"/>
          <w:sz w:val="28"/>
          <w:szCs w:val="28"/>
          <w:lang w:eastAsia="ru-RU"/>
        </w:rPr>
        <w:t xml:space="preserve">-эпидемиологических экспертиз, обследований, исследований, испытаний и токсикологических, гигиенических и иных видов оценок могут быть: заявления граждан, индивидуальных предпринимателей, юридических лиц о проведении санитарно-эпидемиологических экспертиз.</w:t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</w:p>
    <w:p>
      <w:pPr>
        <w:ind w:left="0" w:right="0" w:firstLine="567"/>
        <w:jc w:val="both"/>
        <w:spacing w:after="45"/>
        <w:rPr>
          <w:rFonts w:ascii="Times New Roman" w:hAnsi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Согласно п. 5 </w:t>
      </w:r>
      <w:r>
        <w:rPr>
          <w:rFonts w:ascii="Times New Roman" w:hAnsi="Times New Roman"/>
          <w:sz w:val="28"/>
          <w:szCs w:val="28"/>
          <w:lang w:eastAsia="ru-RU"/>
        </w:rPr>
        <w:t xml:space="preserve">Порядка проведения санитарно-эпидемиологических </w:t>
      </w:r>
      <w:r>
        <w:rPr>
          <w:rFonts w:ascii="Times New Roman" w:hAnsi="Times New Roman"/>
          <w:sz w:val="28"/>
          <w:szCs w:val="28"/>
          <w:lang w:eastAsia="ru-RU"/>
        </w:rPr>
        <w:t xml:space="preserve">экспертиз, обследований, исследований, испытаний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токсикологических, гигиенических и иных видов оценок</w:t>
      </w:r>
      <w:r>
        <w:rPr>
          <w:rFonts w:ascii="Times New Roman" w:hAnsi="Times New Roman"/>
          <w:sz w:val="28"/>
          <w:szCs w:val="28"/>
          <w:lang w:eastAsia="ru-RU"/>
        </w:rPr>
        <w:t xml:space="preserve">, утвержденного Приказом Роспотребнадзора от 19.07.2</w:t>
      </w:r>
      <w:r>
        <w:rPr>
          <w:rFonts w:ascii="Times New Roman" w:hAnsi="Times New Roman"/>
          <w:sz w:val="28"/>
          <w:szCs w:val="28"/>
          <w:lang w:eastAsia="ru-RU"/>
        </w:rPr>
        <w:t xml:space="preserve">007 № 224</w:t>
      </w:r>
      <w:r>
        <w:rPr>
          <w:rFonts w:ascii="Times New Roman" w:hAnsi="Times New Roman"/>
          <w:sz w:val="28"/>
          <w:szCs w:val="28"/>
          <w:lang w:eastAsia="ru-RU"/>
        </w:rPr>
        <w:t xml:space="preserve"> «О санитарно-эпидемиологических экспертизах, обследованиях, исследованиях, испытаниях и токсикологических, гигиенических и иных видах оценок»  санитарно-эпидемиологические экспертизы, обследования, исследования, испытания и токсикологические, гиг</w:t>
      </w:r>
      <w:r>
        <w:rPr>
          <w:rFonts w:ascii="Times New Roman" w:hAnsi="Times New Roman"/>
          <w:sz w:val="28"/>
          <w:szCs w:val="28"/>
          <w:lang w:eastAsia="ru-RU"/>
        </w:rPr>
        <w:t xml:space="preserve">иенические и иные виды оценок в целях государственного санитарно-эпидемиологического надзора, лицензирования, социально-гигиенического мониторинга, - проводятся без взимания платы на основании предписаний и определений, указанных в п. 4 указанного выше</w:t>
      </w:r>
      <w:r>
        <w:rPr>
          <w:rFonts w:ascii="Times New Roman" w:hAnsi="Times New Roman"/>
          <w:sz w:val="28"/>
          <w:szCs w:val="28"/>
          <w:lang w:eastAsia="ru-RU"/>
        </w:rPr>
        <w:t xml:space="preserve"> Порядка.</w:t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</w:p>
    <w:p>
      <w:pPr>
        <w:ind w:left="0" w:right="0" w:firstLine="567"/>
        <w:jc w:val="both"/>
        <w:spacing w:after="45"/>
        <w:rPr>
          <w:rFonts w:ascii="Times New Roman" w:hAnsi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Таким образом, для получения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необходимо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</w:p>
    <w:p>
      <w:pPr>
        <w:pStyle w:val="918"/>
        <w:numPr>
          <w:ilvl w:val="0"/>
          <w:numId w:val="33"/>
        </w:numPr>
        <w:ind w:left="0" w:right="0" w:firstLine="360"/>
        <w:jc w:val="both"/>
        <w:spacing w:after="45"/>
        <w:rPr>
          <w:rFonts w:ascii="Times New Roman" w:hAnsi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провести</w:t>
      </w:r>
      <w:r>
        <w:rPr>
          <w:rFonts w:ascii="Times New Roman" w:hAnsi="Times New Roman"/>
          <w:sz w:val="28"/>
          <w:szCs w:val="28"/>
          <w:lang w:eastAsia="ru-RU"/>
        </w:rPr>
        <w:t xml:space="preserve"> санитарно-эпидемиологическую экспертизу водного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объекта на соответствие требованиям санитарных правил и гигиеническим нормативам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</w:p>
    <w:p>
      <w:pPr>
        <w:pStyle w:val="918"/>
        <w:numPr>
          <w:ilvl w:val="0"/>
          <w:numId w:val="33"/>
        </w:numPr>
        <w:ind w:left="0" w:right="0" w:firstLine="360"/>
        <w:jc w:val="both"/>
        <w:spacing w:after="45"/>
        <w:rPr>
          <w:rFonts w:ascii="Times New Roman" w:hAnsi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подать</w:t>
      </w:r>
      <w:r>
        <w:rPr>
          <w:rFonts w:ascii="Times New Roman" w:hAnsi="Times New Roman"/>
          <w:sz w:val="28"/>
          <w:szCs w:val="28"/>
          <w:lang w:eastAsia="ru-RU"/>
        </w:rPr>
        <w:t xml:space="preserve"> заявление в адрес территориального отдела Управления Роспотребнадзора по Кемеровской области – Кузбассу, на территории которого находится водный объект, о выдаче санитарно-эпидемиологического заключения на использование водного объекта с целью рекреации.</w:t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</w:p>
    <w:p>
      <w:pPr>
        <w:ind w:left="0" w:right="0" w:firstLine="360"/>
        <w:jc w:val="both"/>
        <w:spacing w:after="45"/>
        <w:rPr>
          <w:rFonts w:ascii="Times New Roman" w:hAnsi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Информация о территориальных отделах размещена на официальном сайте Управления Роспотребнадзора по Кемеровской области – Кузбассу.</w:t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</w:p>
    <w:p>
      <w:pPr>
        <w:pStyle w:val="919"/>
        <w:ind w:firstLine="567"/>
        <w:jc w:val="both"/>
        <w:spacing w:after="0" w:line="288" w:lineRule="atLeast"/>
        <w:rPr>
          <w:rFonts w:eastAsia="XO Thames"/>
          <w:bCs/>
          <w:sz w:val="28"/>
          <w:szCs w:val="28"/>
        </w:rPr>
      </w:pPr>
      <w:r>
        <w:rPr>
          <w:rFonts w:eastAsia="XO Thames"/>
          <w:bCs/>
          <w:sz w:val="28"/>
          <w:szCs w:val="28"/>
        </w:rPr>
        <w:t xml:space="preserve">https://42.rospotrebnadzor.ru/ob-upravlenii/struktura/territorialnye-otdely/</w:t>
      </w:r>
      <w:r>
        <w:rPr>
          <w:rFonts w:eastAsia="XO Thames"/>
          <w:bCs/>
          <w:sz w:val="28"/>
          <w:szCs w:val="28"/>
        </w:rPr>
      </w:r>
      <w:r>
        <w:rPr>
          <w:rFonts w:eastAsia="XO Thames"/>
          <w:bCs/>
          <w:sz w:val="28"/>
          <w:szCs w:val="28"/>
        </w:rPr>
      </w:r>
    </w:p>
    <w:p>
      <w:pPr>
        <w:jc w:val="center"/>
        <w:rPr>
          <w:rFonts w:ascii="XO Thames" w:hAnsi="XO Thames" w:eastAsia="XO Thames" w:cs="XO Thames"/>
          <w:b/>
          <w:bCs/>
          <w:sz w:val="28"/>
          <w:szCs w:val="28"/>
        </w:rPr>
      </w:pPr>
      <w:r>
        <w:rPr>
          <w:rFonts w:ascii="XO Thames" w:hAnsi="XO Thames" w:eastAsia="XO Thames" w:cs="XO Thames"/>
          <w:b/>
          <w:bCs/>
          <w:sz w:val="28"/>
          <w:szCs w:val="28"/>
        </w:rPr>
        <w:t xml:space="preserve">5.1. Возможные меры государственной поддержки при организации пляжей</w:t>
      </w:r>
      <w:r>
        <w:rPr>
          <w:rFonts w:ascii="XO Thames" w:hAnsi="XO Thames" w:eastAsia="XO Thames" w:cs="XO Thames"/>
          <w:b/>
          <w:bCs/>
          <w:sz w:val="28"/>
          <w:szCs w:val="28"/>
        </w:rPr>
      </w:r>
      <w:r>
        <w:rPr>
          <w:rFonts w:ascii="XO Thames" w:hAnsi="XO Thames" w:eastAsia="XO Thames" w:cs="XO Thames"/>
          <w:b/>
          <w:bCs/>
          <w:sz w:val="28"/>
          <w:szCs w:val="28"/>
        </w:rPr>
      </w:r>
    </w:p>
    <w:p>
      <w:pPr>
        <w:ind w:left="0" w:right="0" w:firstLine="283"/>
        <w:jc w:val="both"/>
        <w:spacing w:after="45"/>
        <w:rPr>
          <w:rFonts w:ascii="Times New Roman" w:hAnsi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Информацию об актуальных мерах государственной поддержки при организации пляжей можно получить  в Министерстве туризма Кузбасса. </w:t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</w:p>
    <w:p>
      <w:pPr>
        <w:ind w:left="0" w:right="0" w:firstLine="283"/>
        <w:jc w:val="both"/>
        <w:spacing w:after="45"/>
        <w:rPr>
          <w:rFonts w:ascii="XO Thames" w:hAnsi="XO Thames" w:eastAsia="XO Thames" w:cs="XO Thames"/>
          <w:b w:val="0"/>
          <w:bCs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lang w:eastAsia="ru-RU"/>
        </w:rPr>
        <w:t xml:space="preserve">Адрес: г. Кемерово, ул. Красная, 4, тел. +7 (3842) 90-02-58, адрес электронной почты </w:t>
      </w:r>
      <w:r>
        <w:rPr>
          <w:rFonts w:ascii="Times New Roman" w:hAnsi="Times New Roman"/>
          <w:sz w:val="28"/>
          <w:szCs w:val="28"/>
          <w:lang w:eastAsia="ru-RU"/>
        </w:rPr>
      </w:r>
      <w:hyperlink r:id="rId9" w:tooltip="mailto:priem@mtmp42.ru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priem@mtmp42.ru</w:t>
        </w:r>
      </w:hyperlink>
      <w:r>
        <w:rPr>
          <w:rFonts w:ascii="XO Thames" w:hAnsi="XO Thames" w:eastAsia="XO Thames" w:cs="XO Thames"/>
          <w:b w:val="0"/>
          <w:bCs w:val="0"/>
          <w:sz w:val="28"/>
          <w:szCs w:val="28"/>
          <w14:ligatures w14:val="none"/>
        </w:rPr>
      </w:r>
      <w:r>
        <w:rPr>
          <w:rFonts w:ascii="XO Thames" w:hAnsi="XO Thames" w:eastAsia="XO Thames" w:cs="XO Thames"/>
          <w:b w:val="0"/>
          <w:bCs w:val="0"/>
          <w:sz w:val="28"/>
          <w:szCs w:val="28"/>
          <w14:ligatures w14:val="none"/>
        </w:rPr>
      </w:r>
    </w:p>
    <w:p>
      <w:pPr>
        <w:ind w:left="0" w:right="0" w:firstLine="0"/>
        <w:spacing w:before="3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z w:val="24"/>
        </w:rPr>
      </w:r>
      <w:r/>
    </w:p>
    <w:p>
      <w:pPr>
        <w:jc w:val="both"/>
        <w:rPr>
          <w:rFonts w:ascii="XO Thames" w:hAnsi="XO Thames" w:cs="XO Thames"/>
          <w:b w:val="0"/>
          <w:bCs w:val="0"/>
          <w:sz w:val="28"/>
          <w:szCs w:val="28"/>
          <w:highlight w:val="none"/>
        </w:rPr>
      </w:pPr>
      <w:r>
        <w:rPr>
          <w:rFonts w:ascii="XO Thames" w:hAnsi="XO Thames" w:eastAsia="XO Thames" w:cs="XO Thames"/>
          <w:b w:val="0"/>
          <w:bCs w:val="0"/>
          <w:sz w:val="28"/>
          <w:szCs w:val="28"/>
          <w:highlight w:val="none"/>
        </w:rPr>
      </w:r>
      <w:r>
        <w:rPr>
          <w:rFonts w:ascii="XO Thames" w:hAnsi="XO Thames" w:cs="XO Thames"/>
          <w:b w:val="0"/>
          <w:bCs w:val="0"/>
          <w:sz w:val="28"/>
          <w:szCs w:val="28"/>
          <w:highlight w:val="none"/>
        </w:rPr>
      </w:r>
      <w:r>
        <w:rPr>
          <w:rFonts w:ascii="XO Thames" w:hAnsi="XO Thames" w:cs="XO Thames"/>
          <w:b w:val="0"/>
          <w:bCs w:val="0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851" w:right="850" w:bottom="680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206030504050203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05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7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9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1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3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65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7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9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1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18"/>
  </w:num>
  <w:num w:numId="5">
    <w:abstractNumId w:val="3"/>
  </w:num>
  <w:num w:numId="6">
    <w:abstractNumId w:val="22"/>
  </w:num>
  <w:num w:numId="7">
    <w:abstractNumId w:val="10"/>
  </w:num>
  <w:num w:numId="8">
    <w:abstractNumId w:val="9"/>
  </w:num>
  <w:num w:numId="9">
    <w:abstractNumId w:val="20"/>
  </w:num>
  <w:num w:numId="10">
    <w:abstractNumId w:val="12"/>
  </w:num>
  <w:num w:numId="11">
    <w:abstractNumId w:val="0"/>
  </w:num>
  <w:num w:numId="12">
    <w:abstractNumId w:val="5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4"/>
  </w:num>
  <w:num w:numId="18">
    <w:abstractNumId w:val="23"/>
  </w:num>
  <w:num w:numId="19">
    <w:abstractNumId w:val="8"/>
  </w:num>
  <w:num w:numId="20">
    <w:abstractNumId w:val="1"/>
  </w:num>
  <w:num w:numId="21">
    <w:abstractNumId w:val="24"/>
  </w:num>
  <w:num w:numId="22">
    <w:abstractNumId w:val="17"/>
  </w:num>
  <w:num w:numId="23">
    <w:abstractNumId w:val="11"/>
  </w:num>
  <w:num w:numId="24">
    <w:abstractNumId w:val="7"/>
  </w:num>
  <w:num w:numId="25">
    <w:abstractNumId w:val="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0">
    <w:name w:val="Heading 1 Char"/>
    <w:basedOn w:val="747"/>
    <w:link w:val="738"/>
    <w:uiPriority w:val="9"/>
    <w:rPr>
      <w:rFonts w:ascii="Arial" w:hAnsi="Arial" w:eastAsia="Arial" w:cs="Arial"/>
      <w:sz w:val="40"/>
      <w:szCs w:val="40"/>
    </w:rPr>
  </w:style>
  <w:style w:type="character" w:styleId="721">
    <w:name w:val="Heading 2 Char"/>
    <w:basedOn w:val="747"/>
    <w:link w:val="739"/>
    <w:uiPriority w:val="9"/>
    <w:rPr>
      <w:rFonts w:ascii="Arial" w:hAnsi="Arial" w:eastAsia="Arial" w:cs="Arial"/>
      <w:sz w:val="34"/>
    </w:rPr>
  </w:style>
  <w:style w:type="character" w:styleId="722">
    <w:name w:val="Heading 3 Char"/>
    <w:basedOn w:val="747"/>
    <w:link w:val="740"/>
    <w:uiPriority w:val="9"/>
    <w:rPr>
      <w:rFonts w:ascii="Arial" w:hAnsi="Arial" w:eastAsia="Arial" w:cs="Arial"/>
      <w:sz w:val="30"/>
      <w:szCs w:val="30"/>
    </w:rPr>
  </w:style>
  <w:style w:type="character" w:styleId="723">
    <w:name w:val="Heading 4 Char"/>
    <w:basedOn w:val="747"/>
    <w:link w:val="741"/>
    <w:uiPriority w:val="9"/>
    <w:rPr>
      <w:rFonts w:ascii="Arial" w:hAnsi="Arial" w:eastAsia="Arial" w:cs="Arial"/>
      <w:b/>
      <w:bCs/>
      <w:sz w:val="26"/>
      <w:szCs w:val="26"/>
    </w:rPr>
  </w:style>
  <w:style w:type="character" w:styleId="724">
    <w:name w:val="Heading 5 Char"/>
    <w:basedOn w:val="747"/>
    <w:link w:val="742"/>
    <w:uiPriority w:val="9"/>
    <w:rPr>
      <w:rFonts w:ascii="Arial" w:hAnsi="Arial" w:eastAsia="Arial" w:cs="Arial"/>
      <w:b/>
      <w:bCs/>
      <w:sz w:val="24"/>
      <w:szCs w:val="24"/>
    </w:rPr>
  </w:style>
  <w:style w:type="character" w:styleId="725">
    <w:name w:val="Heading 6 Char"/>
    <w:basedOn w:val="747"/>
    <w:link w:val="743"/>
    <w:uiPriority w:val="9"/>
    <w:rPr>
      <w:rFonts w:ascii="Arial" w:hAnsi="Arial" w:eastAsia="Arial" w:cs="Arial"/>
      <w:b/>
      <w:bCs/>
      <w:sz w:val="22"/>
      <w:szCs w:val="22"/>
    </w:rPr>
  </w:style>
  <w:style w:type="character" w:styleId="726">
    <w:name w:val="Heading 7 Char"/>
    <w:basedOn w:val="747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8 Char"/>
    <w:basedOn w:val="747"/>
    <w:link w:val="745"/>
    <w:uiPriority w:val="9"/>
    <w:rPr>
      <w:rFonts w:ascii="Arial" w:hAnsi="Arial" w:eastAsia="Arial" w:cs="Arial"/>
      <w:i/>
      <w:iCs/>
      <w:sz w:val="22"/>
      <w:szCs w:val="22"/>
    </w:rPr>
  </w:style>
  <w:style w:type="character" w:styleId="728">
    <w:name w:val="Heading 9 Char"/>
    <w:basedOn w:val="747"/>
    <w:link w:val="746"/>
    <w:uiPriority w:val="9"/>
    <w:rPr>
      <w:rFonts w:ascii="Arial" w:hAnsi="Arial" w:eastAsia="Arial" w:cs="Arial"/>
      <w:i/>
      <w:iCs/>
      <w:sz w:val="21"/>
      <w:szCs w:val="21"/>
    </w:rPr>
  </w:style>
  <w:style w:type="character" w:styleId="729">
    <w:name w:val="Title Char"/>
    <w:basedOn w:val="747"/>
    <w:link w:val="759"/>
    <w:uiPriority w:val="10"/>
    <w:rPr>
      <w:sz w:val="48"/>
      <w:szCs w:val="48"/>
    </w:rPr>
  </w:style>
  <w:style w:type="character" w:styleId="730">
    <w:name w:val="Subtitle Char"/>
    <w:basedOn w:val="747"/>
    <w:link w:val="761"/>
    <w:uiPriority w:val="11"/>
    <w:rPr>
      <w:sz w:val="24"/>
      <w:szCs w:val="24"/>
    </w:rPr>
  </w:style>
  <w:style w:type="character" w:styleId="731">
    <w:name w:val="Quote Char"/>
    <w:link w:val="763"/>
    <w:uiPriority w:val="29"/>
    <w:rPr>
      <w:i/>
    </w:rPr>
  </w:style>
  <w:style w:type="character" w:styleId="732">
    <w:name w:val="Intense Quote Char"/>
    <w:link w:val="765"/>
    <w:uiPriority w:val="30"/>
    <w:rPr>
      <w:i/>
    </w:rPr>
  </w:style>
  <w:style w:type="character" w:styleId="733">
    <w:name w:val="Header Char"/>
    <w:basedOn w:val="747"/>
    <w:link w:val="767"/>
    <w:uiPriority w:val="99"/>
  </w:style>
  <w:style w:type="character" w:styleId="734">
    <w:name w:val="Caption Char"/>
    <w:basedOn w:val="771"/>
    <w:link w:val="769"/>
    <w:uiPriority w:val="99"/>
  </w:style>
  <w:style w:type="character" w:styleId="735">
    <w:name w:val="Footnote Text Char"/>
    <w:link w:val="900"/>
    <w:uiPriority w:val="99"/>
    <w:rPr>
      <w:sz w:val="18"/>
    </w:rPr>
  </w:style>
  <w:style w:type="character" w:styleId="736">
    <w:name w:val="Endnote Text Char"/>
    <w:link w:val="903"/>
    <w:uiPriority w:val="99"/>
    <w:rPr>
      <w:sz w:val="20"/>
    </w:rPr>
  </w:style>
  <w:style w:type="paragraph" w:styleId="737" w:default="1">
    <w:name w:val="Normal"/>
    <w:qFormat/>
  </w:style>
  <w:style w:type="paragraph" w:styleId="738">
    <w:name w:val="Heading 1"/>
    <w:basedOn w:val="737"/>
    <w:next w:val="737"/>
    <w:link w:val="75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39">
    <w:name w:val="Heading 2"/>
    <w:basedOn w:val="737"/>
    <w:next w:val="737"/>
    <w:link w:val="75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40">
    <w:name w:val="Heading 3"/>
    <w:basedOn w:val="737"/>
    <w:next w:val="737"/>
    <w:link w:val="75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41">
    <w:name w:val="Heading 4"/>
    <w:basedOn w:val="737"/>
    <w:next w:val="737"/>
    <w:link w:val="75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2">
    <w:name w:val="Heading 5"/>
    <w:basedOn w:val="737"/>
    <w:next w:val="737"/>
    <w:link w:val="75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3">
    <w:name w:val="Heading 6"/>
    <w:basedOn w:val="737"/>
    <w:next w:val="737"/>
    <w:link w:val="75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44">
    <w:name w:val="Heading 7"/>
    <w:basedOn w:val="737"/>
    <w:next w:val="737"/>
    <w:link w:val="75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45">
    <w:name w:val="Heading 8"/>
    <w:basedOn w:val="737"/>
    <w:next w:val="737"/>
    <w:link w:val="75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46">
    <w:name w:val="Heading 9"/>
    <w:basedOn w:val="737"/>
    <w:next w:val="737"/>
    <w:link w:val="75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 w:default="1">
    <w:name w:val="Default Paragraph Font"/>
    <w:uiPriority w:val="1"/>
    <w:semiHidden/>
    <w:unhideWhenUsed/>
  </w:style>
  <w:style w:type="table" w:styleId="7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9" w:default="1">
    <w:name w:val="No List"/>
    <w:uiPriority w:val="99"/>
    <w:semiHidden/>
    <w:unhideWhenUsed/>
  </w:style>
  <w:style w:type="character" w:styleId="750" w:customStyle="1">
    <w:name w:val="Заголовок 1 Знак"/>
    <w:link w:val="738"/>
    <w:uiPriority w:val="9"/>
    <w:rPr>
      <w:rFonts w:ascii="Arial" w:hAnsi="Arial" w:eastAsia="Arial" w:cs="Arial"/>
      <w:sz w:val="40"/>
      <w:szCs w:val="40"/>
    </w:rPr>
  </w:style>
  <w:style w:type="character" w:styleId="751" w:customStyle="1">
    <w:name w:val="Заголовок 2 Знак"/>
    <w:link w:val="739"/>
    <w:uiPriority w:val="9"/>
    <w:rPr>
      <w:rFonts w:ascii="Arial" w:hAnsi="Arial" w:eastAsia="Arial" w:cs="Arial"/>
      <w:sz w:val="34"/>
    </w:rPr>
  </w:style>
  <w:style w:type="character" w:styleId="752" w:customStyle="1">
    <w:name w:val="Заголовок 3 Знак"/>
    <w:link w:val="740"/>
    <w:uiPriority w:val="9"/>
    <w:rPr>
      <w:rFonts w:ascii="Arial" w:hAnsi="Arial" w:eastAsia="Arial" w:cs="Arial"/>
      <w:sz w:val="30"/>
      <w:szCs w:val="30"/>
    </w:rPr>
  </w:style>
  <w:style w:type="character" w:styleId="753" w:customStyle="1">
    <w:name w:val="Заголовок 4 Знак"/>
    <w:link w:val="741"/>
    <w:uiPriority w:val="9"/>
    <w:rPr>
      <w:rFonts w:ascii="Arial" w:hAnsi="Arial" w:eastAsia="Arial" w:cs="Arial"/>
      <w:b/>
      <w:bCs/>
      <w:sz w:val="26"/>
      <w:szCs w:val="26"/>
    </w:rPr>
  </w:style>
  <w:style w:type="character" w:styleId="754" w:customStyle="1">
    <w:name w:val="Заголовок 5 Знак"/>
    <w:link w:val="742"/>
    <w:uiPriority w:val="9"/>
    <w:rPr>
      <w:rFonts w:ascii="Arial" w:hAnsi="Arial" w:eastAsia="Arial" w:cs="Arial"/>
      <w:b/>
      <w:bCs/>
      <w:sz w:val="24"/>
      <w:szCs w:val="24"/>
    </w:rPr>
  </w:style>
  <w:style w:type="character" w:styleId="755" w:customStyle="1">
    <w:name w:val="Заголовок 6 Знак"/>
    <w:link w:val="743"/>
    <w:uiPriority w:val="9"/>
    <w:rPr>
      <w:rFonts w:ascii="Arial" w:hAnsi="Arial" w:eastAsia="Arial" w:cs="Arial"/>
      <w:b/>
      <w:bCs/>
      <w:sz w:val="22"/>
      <w:szCs w:val="22"/>
    </w:rPr>
  </w:style>
  <w:style w:type="character" w:styleId="756" w:customStyle="1">
    <w:name w:val="Заголовок 7 Знак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7" w:customStyle="1">
    <w:name w:val="Заголовок 8 Знак"/>
    <w:link w:val="745"/>
    <w:uiPriority w:val="9"/>
    <w:rPr>
      <w:rFonts w:ascii="Arial" w:hAnsi="Arial" w:eastAsia="Arial" w:cs="Arial"/>
      <w:i/>
      <w:iCs/>
      <w:sz w:val="22"/>
      <w:szCs w:val="22"/>
    </w:rPr>
  </w:style>
  <w:style w:type="character" w:styleId="758" w:customStyle="1">
    <w:name w:val="Заголовок 9 Знак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59">
    <w:name w:val="Title"/>
    <w:basedOn w:val="737"/>
    <w:next w:val="737"/>
    <w:link w:val="760"/>
    <w:uiPriority w:val="10"/>
    <w:qFormat/>
    <w:pPr>
      <w:contextualSpacing/>
      <w:spacing w:before="300"/>
    </w:pPr>
    <w:rPr>
      <w:sz w:val="48"/>
      <w:szCs w:val="48"/>
    </w:rPr>
  </w:style>
  <w:style w:type="character" w:styleId="760" w:customStyle="1">
    <w:name w:val="Название Знак"/>
    <w:link w:val="759"/>
    <w:uiPriority w:val="10"/>
    <w:rPr>
      <w:sz w:val="48"/>
      <w:szCs w:val="48"/>
    </w:rPr>
  </w:style>
  <w:style w:type="paragraph" w:styleId="761">
    <w:name w:val="Subtitle"/>
    <w:basedOn w:val="737"/>
    <w:next w:val="737"/>
    <w:link w:val="762"/>
    <w:uiPriority w:val="11"/>
    <w:qFormat/>
    <w:pPr>
      <w:spacing w:before="200"/>
    </w:pPr>
    <w:rPr>
      <w:sz w:val="24"/>
      <w:szCs w:val="24"/>
    </w:rPr>
  </w:style>
  <w:style w:type="character" w:styleId="762" w:customStyle="1">
    <w:name w:val="Подзаголовок Знак"/>
    <w:link w:val="761"/>
    <w:uiPriority w:val="11"/>
    <w:rPr>
      <w:sz w:val="24"/>
      <w:szCs w:val="24"/>
    </w:rPr>
  </w:style>
  <w:style w:type="paragraph" w:styleId="763">
    <w:name w:val="Quote"/>
    <w:basedOn w:val="737"/>
    <w:next w:val="737"/>
    <w:link w:val="764"/>
    <w:uiPriority w:val="29"/>
    <w:qFormat/>
    <w:pPr>
      <w:ind w:left="720" w:right="720"/>
    </w:pPr>
    <w:rPr>
      <w:i/>
    </w:rPr>
  </w:style>
  <w:style w:type="character" w:styleId="764" w:customStyle="1">
    <w:name w:val="Цитата 2 Знак"/>
    <w:link w:val="763"/>
    <w:uiPriority w:val="29"/>
    <w:rPr>
      <w:i/>
    </w:rPr>
  </w:style>
  <w:style w:type="paragraph" w:styleId="765">
    <w:name w:val="Intense Quote"/>
    <w:basedOn w:val="737"/>
    <w:next w:val="737"/>
    <w:link w:val="76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6" w:customStyle="1">
    <w:name w:val="Выделенная цитата Знак"/>
    <w:link w:val="765"/>
    <w:uiPriority w:val="30"/>
    <w:rPr>
      <w:i/>
    </w:rPr>
  </w:style>
  <w:style w:type="paragraph" w:styleId="767">
    <w:name w:val="Header"/>
    <w:basedOn w:val="737"/>
    <w:link w:val="7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8" w:customStyle="1">
    <w:name w:val="Верхний колонтитул Знак"/>
    <w:link w:val="767"/>
    <w:uiPriority w:val="99"/>
  </w:style>
  <w:style w:type="paragraph" w:styleId="769">
    <w:name w:val="Footer"/>
    <w:basedOn w:val="737"/>
    <w:link w:val="7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0" w:customStyle="1">
    <w:name w:val="Footer Char"/>
    <w:uiPriority w:val="99"/>
  </w:style>
  <w:style w:type="paragraph" w:styleId="771">
    <w:name w:val="Caption"/>
    <w:basedOn w:val="737"/>
    <w:next w:val="737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72" w:customStyle="1">
    <w:name w:val="Нижний колонтитул Знак"/>
    <w:link w:val="769"/>
    <w:uiPriority w:val="99"/>
  </w:style>
  <w:style w:type="table" w:styleId="773">
    <w:name w:val="Table Grid"/>
    <w:basedOn w:val="74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74" w:customStyle="1">
    <w:name w:val="Table Grid Light"/>
    <w:basedOn w:val="74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5">
    <w:name w:val="Plain Table 1"/>
    <w:basedOn w:val="74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2"/>
    <w:basedOn w:val="74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3"/>
    <w:basedOn w:val="7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8">
    <w:name w:val="Plain Table 4"/>
    <w:basedOn w:val="7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Plain Table 5"/>
    <w:basedOn w:val="7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0">
    <w:name w:val="Grid Table 1 Light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1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5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6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1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5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6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1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5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6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4"/>
    <w:basedOn w:val="7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2" w:customStyle="1">
    <w:name w:val="Grid Table 4 - Accent 1"/>
    <w:basedOn w:val="7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03" w:customStyle="1">
    <w:name w:val="Grid Table 4 - Accent 2"/>
    <w:basedOn w:val="7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4" w:customStyle="1">
    <w:name w:val="Grid Table 4 - Accent 3"/>
    <w:basedOn w:val="7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5" w:customStyle="1">
    <w:name w:val="Grid Table 4 - Accent 4"/>
    <w:basedOn w:val="7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6" w:customStyle="1">
    <w:name w:val="Grid Table 4 - Accent 5"/>
    <w:basedOn w:val="7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7" w:customStyle="1">
    <w:name w:val="Grid Table 4 - Accent 6"/>
    <w:basedOn w:val="7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8">
    <w:name w:val="Grid Table 5 Dark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- Accent 1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- Accent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5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6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5">
    <w:name w:val="Grid Table 6 Colorful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6" w:customStyle="1">
    <w:name w:val="Grid Table 6 Colorful - Accent 1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7" w:customStyle="1">
    <w:name w:val="Grid Table 6 Colorful - Accent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8" w:customStyle="1">
    <w:name w:val="Grid Table 6 Colorful - Accent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9" w:customStyle="1">
    <w:name w:val="Grid Table 6 Colorful - Accent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0" w:customStyle="1">
    <w:name w:val="Grid Table 6 Colorful - Accent 5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1" w:customStyle="1">
    <w:name w:val="Grid Table 6 Colorful - Accent 6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2">
    <w:name w:val="Grid Table 7 Colorful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1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5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6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"/>
    <w:basedOn w:val="7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1"/>
    <w:basedOn w:val="7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2"/>
    <w:basedOn w:val="7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3"/>
    <w:basedOn w:val="7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4"/>
    <w:basedOn w:val="7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5"/>
    <w:basedOn w:val="7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6"/>
    <w:basedOn w:val="7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1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5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6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3">
    <w:name w:val="List Table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1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5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6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1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5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6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5 Dark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1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5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6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>
    <w:name w:val="List Table 6 Colorful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5" w:customStyle="1">
    <w:name w:val="List Table 6 Colorful - Accent 1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6" w:customStyle="1">
    <w:name w:val="List Table 6 Colorful - Accent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7" w:customStyle="1">
    <w:name w:val="List Table 6 Colorful - Accent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8" w:customStyle="1">
    <w:name w:val="List Table 6 Colorful - Accent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9" w:customStyle="1">
    <w:name w:val="List Table 6 Colorful - Accent 5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70" w:customStyle="1">
    <w:name w:val="List Table 6 Colorful - Accent 6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71">
    <w:name w:val="List Table 7 Colorful"/>
    <w:basedOn w:val="7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1"/>
    <w:basedOn w:val="7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5"/>
    <w:basedOn w:val="7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6"/>
    <w:basedOn w:val="7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ned - Accent"/>
    <w:basedOn w:val="7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9" w:customStyle="1">
    <w:name w:val="Lined - Accent 1"/>
    <w:basedOn w:val="7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0" w:customStyle="1">
    <w:name w:val="Lined - Accent 2"/>
    <w:basedOn w:val="7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1" w:customStyle="1">
    <w:name w:val="Lined - Accent 3"/>
    <w:basedOn w:val="7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2" w:customStyle="1">
    <w:name w:val="Lined - Accent 4"/>
    <w:basedOn w:val="7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3" w:customStyle="1">
    <w:name w:val="Lined - Accent 5"/>
    <w:basedOn w:val="7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4" w:customStyle="1">
    <w:name w:val="Lined - Accent 6"/>
    <w:basedOn w:val="7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5" w:customStyle="1">
    <w:name w:val="Bordered &amp; Lined - Accent"/>
    <w:basedOn w:val="7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6" w:customStyle="1">
    <w:name w:val="Bordered &amp; Lined - Accent 1"/>
    <w:basedOn w:val="7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7" w:customStyle="1">
    <w:name w:val="Bordered &amp; Lined - Accent 2"/>
    <w:basedOn w:val="7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8" w:customStyle="1">
    <w:name w:val="Bordered &amp; Lined - Accent 3"/>
    <w:basedOn w:val="7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9" w:customStyle="1">
    <w:name w:val="Bordered &amp; Lined - Accent 4"/>
    <w:basedOn w:val="7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0" w:customStyle="1">
    <w:name w:val="Bordered &amp; Lined - Accent 5"/>
    <w:basedOn w:val="7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1" w:customStyle="1">
    <w:name w:val="Bordered &amp; Lined - Accent 6"/>
    <w:basedOn w:val="7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2" w:customStyle="1">
    <w:name w:val="Bordered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3" w:customStyle="1">
    <w:name w:val="Bordered - Accent 1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4" w:customStyle="1">
    <w:name w:val="Bordered - Accent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5" w:customStyle="1">
    <w:name w:val="Bordered - Accent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6" w:customStyle="1">
    <w:name w:val="Bordered - Accent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7" w:customStyle="1">
    <w:name w:val="Bordered - Accent 5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98" w:customStyle="1">
    <w:name w:val="Bordered - Accent 6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99">
    <w:name w:val="Hyperlink"/>
    <w:uiPriority w:val="99"/>
    <w:unhideWhenUsed/>
    <w:rPr>
      <w:color w:val="0563c1" w:themeColor="hyperlink"/>
      <w:u w:val="single"/>
    </w:rPr>
  </w:style>
  <w:style w:type="paragraph" w:styleId="900">
    <w:name w:val="footnote text"/>
    <w:basedOn w:val="737"/>
    <w:link w:val="901"/>
    <w:uiPriority w:val="99"/>
    <w:semiHidden/>
    <w:unhideWhenUsed/>
    <w:pPr>
      <w:spacing w:after="40" w:line="240" w:lineRule="auto"/>
    </w:pPr>
    <w:rPr>
      <w:sz w:val="18"/>
    </w:rPr>
  </w:style>
  <w:style w:type="character" w:styleId="901" w:customStyle="1">
    <w:name w:val="Текст сноски Знак"/>
    <w:link w:val="900"/>
    <w:uiPriority w:val="99"/>
    <w:rPr>
      <w:sz w:val="18"/>
    </w:rPr>
  </w:style>
  <w:style w:type="character" w:styleId="902">
    <w:name w:val="footnote reference"/>
    <w:uiPriority w:val="99"/>
    <w:unhideWhenUsed/>
    <w:rPr>
      <w:vertAlign w:val="superscript"/>
    </w:rPr>
  </w:style>
  <w:style w:type="paragraph" w:styleId="903">
    <w:name w:val="endnote text"/>
    <w:basedOn w:val="737"/>
    <w:link w:val="904"/>
    <w:uiPriority w:val="99"/>
    <w:semiHidden/>
    <w:unhideWhenUsed/>
    <w:pPr>
      <w:spacing w:after="0" w:line="240" w:lineRule="auto"/>
    </w:pPr>
    <w:rPr>
      <w:sz w:val="20"/>
    </w:rPr>
  </w:style>
  <w:style w:type="character" w:styleId="904" w:customStyle="1">
    <w:name w:val="Текст концевой сноски Знак"/>
    <w:link w:val="903"/>
    <w:uiPriority w:val="99"/>
    <w:rPr>
      <w:sz w:val="20"/>
    </w:rPr>
  </w:style>
  <w:style w:type="character" w:styleId="905">
    <w:name w:val="endnote reference"/>
    <w:uiPriority w:val="99"/>
    <w:semiHidden/>
    <w:unhideWhenUsed/>
    <w:rPr>
      <w:vertAlign w:val="superscript"/>
    </w:rPr>
  </w:style>
  <w:style w:type="paragraph" w:styleId="906">
    <w:name w:val="toc 1"/>
    <w:basedOn w:val="737"/>
    <w:next w:val="737"/>
    <w:uiPriority w:val="39"/>
    <w:unhideWhenUsed/>
    <w:pPr>
      <w:spacing w:after="57"/>
    </w:pPr>
  </w:style>
  <w:style w:type="paragraph" w:styleId="907">
    <w:name w:val="toc 2"/>
    <w:basedOn w:val="737"/>
    <w:next w:val="737"/>
    <w:uiPriority w:val="39"/>
    <w:unhideWhenUsed/>
    <w:pPr>
      <w:ind w:left="283"/>
      <w:spacing w:after="57"/>
    </w:pPr>
  </w:style>
  <w:style w:type="paragraph" w:styleId="908">
    <w:name w:val="toc 3"/>
    <w:basedOn w:val="737"/>
    <w:next w:val="737"/>
    <w:uiPriority w:val="39"/>
    <w:unhideWhenUsed/>
    <w:pPr>
      <w:ind w:left="567"/>
      <w:spacing w:after="57"/>
    </w:pPr>
  </w:style>
  <w:style w:type="paragraph" w:styleId="909">
    <w:name w:val="toc 4"/>
    <w:basedOn w:val="737"/>
    <w:next w:val="737"/>
    <w:uiPriority w:val="39"/>
    <w:unhideWhenUsed/>
    <w:pPr>
      <w:ind w:left="850"/>
      <w:spacing w:after="57"/>
    </w:pPr>
  </w:style>
  <w:style w:type="paragraph" w:styleId="910">
    <w:name w:val="toc 5"/>
    <w:basedOn w:val="737"/>
    <w:next w:val="737"/>
    <w:uiPriority w:val="39"/>
    <w:unhideWhenUsed/>
    <w:pPr>
      <w:ind w:left="1134"/>
      <w:spacing w:after="57"/>
    </w:pPr>
  </w:style>
  <w:style w:type="paragraph" w:styleId="911">
    <w:name w:val="toc 6"/>
    <w:basedOn w:val="737"/>
    <w:next w:val="737"/>
    <w:uiPriority w:val="39"/>
    <w:unhideWhenUsed/>
    <w:pPr>
      <w:ind w:left="1417"/>
      <w:spacing w:after="57"/>
    </w:pPr>
  </w:style>
  <w:style w:type="paragraph" w:styleId="912">
    <w:name w:val="toc 7"/>
    <w:basedOn w:val="737"/>
    <w:next w:val="737"/>
    <w:uiPriority w:val="39"/>
    <w:unhideWhenUsed/>
    <w:pPr>
      <w:ind w:left="1701"/>
      <w:spacing w:after="57"/>
    </w:pPr>
  </w:style>
  <w:style w:type="paragraph" w:styleId="913">
    <w:name w:val="toc 8"/>
    <w:basedOn w:val="737"/>
    <w:next w:val="737"/>
    <w:uiPriority w:val="39"/>
    <w:unhideWhenUsed/>
    <w:pPr>
      <w:ind w:left="1984"/>
      <w:spacing w:after="57"/>
    </w:pPr>
  </w:style>
  <w:style w:type="paragraph" w:styleId="914">
    <w:name w:val="toc 9"/>
    <w:basedOn w:val="737"/>
    <w:next w:val="737"/>
    <w:uiPriority w:val="39"/>
    <w:unhideWhenUsed/>
    <w:pPr>
      <w:ind w:left="2268"/>
      <w:spacing w:after="57"/>
    </w:pPr>
  </w:style>
  <w:style w:type="paragraph" w:styleId="915">
    <w:name w:val="TOC Heading"/>
    <w:uiPriority w:val="39"/>
    <w:unhideWhenUsed/>
  </w:style>
  <w:style w:type="paragraph" w:styleId="916">
    <w:name w:val="table of figures"/>
    <w:basedOn w:val="737"/>
    <w:next w:val="737"/>
    <w:uiPriority w:val="99"/>
    <w:unhideWhenUsed/>
    <w:pPr>
      <w:spacing w:after="0"/>
    </w:pPr>
  </w:style>
  <w:style w:type="paragraph" w:styleId="917">
    <w:name w:val="No Spacing"/>
    <w:basedOn w:val="737"/>
    <w:uiPriority w:val="1"/>
    <w:qFormat/>
    <w:pPr>
      <w:spacing w:after="0" w:line="240" w:lineRule="auto"/>
    </w:pPr>
  </w:style>
  <w:style w:type="paragraph" w:styleId="918">
    <w:name w:val="List Paragraph"/>
    <w:basedOn w:val="737"/>
    <w:uiPriority w:val="34"/>
    <w:qFormat/>
    <w:pPr>
      <w:contextualSpacing/>
      <w:ind w:left="720"/>
    </w:pPr>
  </w:style>
  <w:style w:type="paragraph" w:styleId="919">
    <w:name w:val="Normal (Web)"/>
    <w:basedOn w:val="73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priem@mtmp42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14</cp:revision>
  <dcterms:created xsi:type="dcterms:W3CDTF">2025-06-26T08:29:00Z</dcterms:created>
  <dcterms:modified xsi:type="dcterms:W3CDTF">2025-07-01T08:32:36Z</dcterms:modified>
</cp:coreProperties>
</file>